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6EB389" w14:textId="7779435D" w:rsidR="008504FB" w:rsidRDefault="008504FB">
      <w:pPr>
        <w:jc w:val="center"/>
        <w:rPr>
          <w:b/>
        </w:rPr>
      </w:pPr>
      <w:r>
        <w:rPr>
          <w:b/>
        </w:rPr>
        <w:t xml:space="preserve">ESTIMATIVA DE IMPACTO ORÇAMENTÁRIO/FINANCEIRO </w:t>
      </w:r>
    </w:p>
    <w:p w14:paraId="42E4B36C" w14:textId="77777777" w:rsidR="0058346B" w:rsidRDefault="0058346B">
      <w:pPr>
        <w:jc w:val="center"/>
      </w:pPr>
    </w:p>
    <w:p w14:paraId="1BEA7E6A" w14:textId="465E2962" w:rsidR="008504FB" w:rsidRDefault="00F018B6">
      <w:pPr>
        <w:jc w:val="center"/>
      </w:pPr>
      <w:r>
        <w:rPr>
          <w:b/>
        </w:rPr>
        <w:t>Instituição do R</w:t>
      </w:r>
      <w:r w:rsidRPr="00F018B6">
        <w:rPr>
          <w:b/>
        </w:rPr>
        <w:t>essarcimento do benefício de Convênio Médico Hospitalar (planos de saúde)</w:t>
      </w:r>
    </w:p>
    <w:p w14:paraId="0E0074DD" w14:textId="77777777" w:rsidR="008504FB" w:rsidRDefault="008504FB">
      <w:pPr>
        <w:jc w:val="both"/>
      </w:pPr>
      <w:r>
        <w:tab/>
      </w:r>
    </w:p>
    <w:p w14:paraId="428FF948" w14:textId="77777777" w:rsidR="008504FB" w:rsidRDefault="008504FB">
      <w:pPr>
        <w:jc w:val="both"/>
      </w:pPr>
    </w:p>
    <w:p w14:paraId="285B256F" w14:textId="69899796" w:rsidR="008504FB" w:rsidRDefault="008504FB">
      <w:pPr>
        <w:ind w:firstLine="708"/>
        <w:jc w:val="both"/>
      </w:pPr>
      <w:r>
        <w:t xml:space="preserve">Em cumprimento ao disposto nos art. 16 e 21 Lei complementar nº 101/2000, e no parágrafo 1º e incisos do art. 169 da Constituição Federal, apresentamos a análise do impacto orçamentário financeiro </w:t>
      </w:r>
      <w:r w:rsidR="00BC7D8E">
        <w:t xml:space="preserve">nas despesas </w:t>
      </w:r>
      <w:r>
        <w:t xml:space="preserve">do </w:t>
      </w:r>
      <w:r w:rsidR="000C6DAB">
        <w:t>Consórcio Intermunicipal de Saneamento Básico da Zona da Mata de Minas Gerais – CISAB Zona da Mata,</w:t>
      </w:r>
      <w:r>
        <w:t xml:space="preserve"> </w:t>
      </w:r>
      <w:r w:rsidR="00C30CBB">
        <w:t>a partir d</w:t>
      </w:r>
      <w:r w:rsidR="00BC7D8E">
        <w:t xml:space="preserve">a </w:t>
      </w:r>
      <w:r w:rsidR="00F018B6" w:rsidRPr="00F018B6">
        <w:t>Instituição do Ressarcimento do benefício de Convênio Médico Hospitalar (planos de saúde)</w:t>
      </w:r>
      <w:r w:rsidR="00F018B6">
        <w:t xml:space="preserve">, aprovado em assembleia, </w:t>
      </w:r>
      <w:r w:rsidR="00BC7D8E">
        <w:t>para o exercício de 2025.</w:t>
      </w:r>
    </w:p>
    <w:p w14:paraId="4BB7EAD7" w14:textId="77777777" w:rsidR="008504FB" w:rsidRDefault="008504FB">
      <w:pPr>
        <w:jc w:val="both"/>
      </w:pPr>
    </w:p>
    <w:p w14:paraId="69B919F0" w14:textId="77777777" w:rsidR="008504FB" w:rsidRDefault="008504FB">
      <w:pPr>
        <w:jc w:val="both"/>
      </w:pPr>
    </w:p>
    <w:p w14:paraId="7D24F23D" w14:textId="7A5A499B" w:rsidR="008504FB" w:rsidRDefault="008504FB">
      <w:pPr>
        <w:jc w:val="both"/>
      </w:pPr>
      <w:r>
        <w:rPr>
          <w:b/>
        </w:rPr>
        <w:t xml:space="preserve">FINALIDADE: Estimar o impacto orçamentário </w:t>
      </w:r>
      <w:r w:rsidR="00BC7D8E">
        <w:rPr>
          <w:b/>
        </w:rPr>
        <w:t>nas despesas</w:t>
      </w:r>
      <w:r>
        <w:rPr>
          <w:b/>
        </w:rPr>
        <w:t xml:space="preserve"> do </w:t>
      </w:r>
      <w:r w:rsidR="000C6DAB" w:rsidRPr="000C6DAB">
        <w:rPr>
          <w:b/>
        </w:rPr>
        <w:t>Consórcio Intermunicipal de Saneamento Básico da Zona da Mata de Minas Gerais – CISAB Zona da Mata</w:t>
      </w:r>
      <w:r>
        <w:rPr>
          <w:b/>
        </w:rPr>
        <w:t xml:space="preserve"> devido </w:t>
      </w:r>
      <w:r w:rsidR="00C2551C">
        <w:rPr>
          <w:b/>
        </w:rPr>
        <w:t>a</w:t>
      </w:r>
      <w:r w:rsidR="00C30CBB">
        <w:rPr>
          <w:b/>
        </w:rPr>
        <w:t xml:space="preserve"> </w:t>
      </w:r>
      <w:r w:rsidR="00253BD5" w:rsidRPr="00253BD5">
        <w:rPr>
          <w:b/>
        </w:rPr>
        <w:t>Instituição do Ressarcimento do benefício de Convênio Médico Hospitalar (planos de saúde)</w:t>
      </w:r>
      <w:r w:rsidR="00BC7D8E">
        <w:rPr>
          <w:b/>
        </w:rPr>
        <w:t xml:space="preserve"> a partir do</w:t>
      </w:r>
      <w:r w:rsidR="00C30CBB">
        <w:rPr>
          <w:b/>
        </w:rPr>
        <w:t xml:space="preserve"> ano de 202</w:t>
      </w:r>
      <w:r w:rsidR="00BC7D8E">
        <w:rPr>
          <w:b/>
        </w:rPr>
        <w:t>5</w:t>
      </w:r>
      <w:r w:rsidR="00C30CBB">
        <w:rPr>
          <w:b/>
        </w:rPr>
        <w:t xml:space="preserve">. </w:t>
      </w:r>
    </w:p>
    <w:p w14:paraId="0D6DF723" w14:textId="77777777" w:rsidR="008504FB" w:rsidRDefault="008504FB">
      <w:pPr>
        <w:jc w:val="both"/>
      </w:pPr>
      <w:r>
        <w:rPr>
          <w:b/>
        </w:rPr>
        <w:t xml:space="preserve">   </w:t>
      </w:r>
      <w:r>
        <w:rPr>
          <w:b/>
        </w:rPr>
        <w:tab/>
        <w:t xml:space="preserve">   </w:t>
      </w:r>
    </w:p>
    <w:p w14:paraId="4EAEBF9F" w14:textId="77777777" w:rsidR="008504FB" w:rsidRDefault="008504FB">
      <w:pPr>
        <w:rPr>
          <w:b/>
        </w:rPr>
      </w:pPr>
    </w:p>
    <w:p w14:paraId="20FA22A9" w14:textId="77777777" w:rsidR="008504FB" w:rsidRDefault="008504FB">
      <w:pPr>
        <w:jc w:val="center"/>
      </w:pPr>
      <w:r>
        <w:rPr>
          <w:b/>
        </w:rPr>
        <w:t>ESTIMATIVA DE</w:t>
      </w:r>
      <w:r w:rsidR="001F3178">
        <w:rPr>
          <w:b/>
        </w:rPr>
        <w:t xml:space="preserve"> IMPACTO</w:t>
      </w:r>
    </w:p>
    <w:p w14:paraId="2EEE64E4" w14:textId="77777777" w:rsidR="008504FB" w:rsidRDefault="008504FB"/>
    <w:p w14:paraId="0AA14A82" w14:textId="77777777" w:rsidR="00C30CBB" w:rsidRDefault="00C30CBB"/>
    <w:p w14:paraId="68B4223C" w14:textId="77777777" w:rsidR="00C30CBB" w:rsidRDefault="00C30CBB"/>
    <w:tbl>
      <w:tblPr>
        <w:tblW w:w="99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1787"/>
        <w:gridCol w:w="1680"/>
        <w:gridCol w:w="1925"/>
      </w:tblGrid>
      <w:tr w:rsidR="00C30CBB" w14:paraId="4424C3C1" w14:textId="77777777" w:rsidTr="00154E29">
        <w:trPr>
          <w:trHeight w:val="394"/>
          <w:jc w:val="center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923CCC" w14:textId="77777777" w:rsidR="00C30CBB" w:rsidRDefault="00C30CBB" w:rsidP="00DB6FA3">
            <w:pPr>
              <w:jc w:val="center"/>
            </w:pPr>
            <w:r>
              <w:rPr>
                <w:b/>
              </w:rPr>
              <w:t>Discriminativo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33589E" w14:textId="4D990E0B" w:rsidR="00C30CBB" w:rsidRDefault="00C30CBB" w:rsidP="00DB6FA3">
            <w:pPr>
              <w:jc w:val="center"/>
            </w:pPr>
            <w:r>
              <w:rPr>
                <w:b/>
              </w:rPr>
              <w:t>Impacto 202</w:t>
            </w:r>
            <w:r w:rsidR="00BC7D8E">
              <w:rPr>
                <w:b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DB7E90" w14:textId="75A77A95" w:rsidR="00C30CBB" w:rsidRDefault="00C30CBB" w:rsidP="00DB6FA3">
            <w:pPr>
              <w:jc w:val="center"/>
            </w:pPr>
            <w:r>
              <w:rPr>
                <w:b/>
              </w:rPr>
              <w:t>Impacto 202</w:t>
            </w:r>
            <w:r w:rsidR="00BC7D8E">
              <w:rPr>
                <w:b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9339FE" w14:textId="3FF52844" w:rsidR="00C30CBB" w:rsidRDefault="00C30CBB" w:rsidP="00DB6FA3">
            <w:pPr>
              <w:jc w:val="center"/>
            </w:pPr>
            <w:r>
              <w:rPr>
                <w:b/>
              </w:rPr>
              <w:t>Impacto 202</w:t>
            </w:r>
            <w:r w:rsidR="00BC7D8E">
              <w:rPr>
                <w:b/>
              </w:rPr>
              <w:t>7</w:t>
            </w:r>
          </w:p>
        </w:tc>
      </w:tr>
      <w:tr w:rsidR="00FA6E2B" w14:paraId="26285C1B" w14:textId="77777777" w:rsidTr="00253BD5">
        <w:trPr>
          <w:trHeight w:val="394"/>
          <w:jc w:val="center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768DF7" w14:textId="38EC43BA" w:rsidR="00FA6E2B" w:rsidRDefault="00253BD5" w:rsidP="00FA6E2B">
            <w:pPr>
              <w:jc w:val="center"/>
            </w:pPr>
            <w:r w:rsidRPr="00253BD5">
              <w:t>Ressarcimento do benefício de Convênio Médico Hospitalar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31282D" w14:textId="2801419A" w:rsidR="00FA6E2B" w:rsidRDefault="00BC7D8E" w:rsidP="00FA6E2B">
            <w:pPr>
              <w:jc w:val="center"/>
            </w:pPr>
            <w:r>
              <w:t xml:space="preserve">R$ </w:t>
            </w:r>
            <w:r w:rsidR="00253BD5">
              <w:t>65.269,92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DF3253" w14:textId="37485E97" w:rsidR="00FA6E2B" w:rsidRDefault="00253BD5" w:rsidP="00253BD5">
            <w:pPr>
              <w:jc w:val="center"/>
            </w:pPr>
            <w:r>
              <w:t xml:space="preserve">R$ </w:t>
            </w:r>
            <w:r w:rsidR="002C2E4A">
              <w:t>72.240,75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9A43D0" w14:textId="43BB7637" w:rsidR="00FA6E2B" w:rsidRDefault="00FA6E2B" w:rsidP="00253BD5">
            <w:pPr>
              <w:jc w:val="center"/>
            </w:pPr>
            <w:r>
              <w:t xml:space="preserve">R$ </w:t>
            </w:r>
            <w:r w:rsidR="002C2E4A">
              <w:t>79.956,06</w:t>
            </w:r>
          </w:p>
        </w:tc>
      </w:tr>
      <w:tr w:rsidR="00214C3A" w14:paraId="7F513F0D" w14:textId="77777777" w:rsidTr="00253BD5">
        <w:trPr>
          <w:trHeight w:val="394"/>
          <w:jc w:val="center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540DE3" w14:textId="77777777" w:rsidR="00214C3A" w:rsidRDefault="00214C3A" w:rsidP="00214C3A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A5AE87" w14:textId="7CF6177A" w:rsidR="00214C3A" w:rsidRDefault="00253BD5" w:rsidP="00253BD5">
            <w:pPr>
              <w:jc w:val="center"/>
            </w:pPr>
            <w:r>
              <w:t>R$ 65.269,92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2574EA" w14:textId="190C9000" w:rsidR="00214C3A" w:rsidRDefault="00214C3A" w:rsidP="00253BD5">
            <w:pPr>
              <w:jc w:val="center"/>
            </w:pPr>
            <w:r>
              <w:t xml:space="preserve">R$ </w:t>
            </w:r>
            <w:r w:rsidR="002C2E4A">
              <w:t>72.240,75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032938" w14:textId="37CFA80F" w:rsidR="00214C3A" w:rsidRDefault="00214C3A" w:rsidP="00253BD5">
            <w:pPr>
              <w:jc w:val="center"/>
            </w:pPr>
            <w:r>
              <w:t xml:space="preserve">R$ </w:t>
            </w:r>
            <w:r w:rsidR="002C2E4A">
              <w:t>79.956,06</w:t>
            </w:r>
          </w:p>
        </w:tc>
      </w:tr>
    </w:tbl>
    <w:p w14:paraId="6AECE3A2" w14:textId="77777777" w:rsidR="00C30CBB" w:rsidRDefault="00C30CBB"/>
    <w:p w14:paraId="1CE5BF41" w14:textId="77777777" w:rsidR="00A3419A" w:rsidRDefault="00A3419A">
      <w:pPr>
        <w:jc w:val="center"/>
        <w:rPr>
          <w:b/>
        </w:rPr>
      </w:pPr>
    </w:p>
    <w:p w14:paraId="34E6EEC4" w14:textId="77777777" w:rsidR="008504FB" w:rsidRDefault="008504FB">
      <w:pPr>
        <w:jc w:val="center"/>
      </w:pPr>
      <w:r>
        <w:rPr>
          <w:b/>
        </w:rPr>
        <w:t>ORIGEM DOS RECURSOS</w:t>
      </w:r>
    </w:p>
    <w:tbl>
      <w:tblPr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984"/>
        <w:gridCol w:w="1843"/>
        <w:gridCol w:w="1797"/>
        <w:gridCol w:w="186"/>
      </w:tblGrid>
      <w:tr w:rsidR="00214C3A" w:rsidRPr="00214C3A" w14:paraId="11A6B45B" w14:textId="77777777" w:rsidTr="00214C3A">
        <w:trPr>
          <w:gridAfter w:val="1"/>
          <w:wAfter w:w="186" w:type="dxa"/>
          <w:trHeight w:val="339"/>
        </w:trPr>
        <w:tc>
          <w:tcPr>
            <w:tcW w:w="4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3761E74B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Discriminativo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41F2EFBA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2025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1FE3975A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2026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93216EE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2027</w:t>
            </w:r>
          </w:p>
        </w:tc>
      </w:tr>
      <w:tr w:rsidR="00214C3A" w:rsidRPr="00214C3A" w14:paraId="0B008F2A" w14:textId="77777777" w:rsidTr="00214C3A">
        <w:trPr>
          <w:gridAfter w:val="1"/>
          <w:wAfter w:w="186" w:type="dxa"/>
          <w:trHeight w:val="633"/>
        </w:trPr>
        <w:tc>
          <w:tcPr>
            <w:tcW w:w="4243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361BF54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Recursos Próprios – Previsão de repasse de Contrato de rateio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F5E32B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R$ 4.233.003,44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F18A071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R$ 4.444.653,61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CFF540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R$ 4.666.886,29</w:t>
            </w:r>
          </w:p>
        </w:tc>
      </w:tr>
      <w:tr w:rsidR="00214C3A" w:rsidRPr="00214C3A" w14:paraId="0CD2B380" w14:textId="77777777" w:rsidTr="00214C3A">
        <w:trPr>
          <w:trHeight w:val="146"/>
        </w:trPr>
        <w:tc>
          <w:tcPr>
            <w:tcW w:w="4243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F80FBED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24D7962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136669C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F0B6FDA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E73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</w:p>
        </w:tc>
      </w:tr>
      <w:tr w:rsidR="00214C3A" w:rsidRPr="00214C3A" w14:paraId="013C36FE" w14:textId="77777777" w:rsidTr="00214C3A">
        <w:trPr>
          <w:trHeight w:val="663"/>
        </w:trPr>
        <w:tc>
          <w:tcPr>
            <w:tcW w:w="42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0A3CDEF0" w14:textId="5AA54DF4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 xml:space="preserve">Previsão de gastos com o </w:t>
            </w:r>
            <w:r w:rsidR="00253BD5" w:rsidRPr="00253BD5">
              <w:t>Ressarcimento do benefício de Convênio Médico Hospitalar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5C4161D2" w14:textId="4EBF73AC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 xml:space="preserve">R$ </w:t>
            </w:r>
            <w:r w:rsidR="002C2E4A">
              <w:t>65.269,92</w:t>
            </w:r>
          </w:p>
        </w:tc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53529DD0" w14:textId="34A3182A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 xml:space="preserve">R$ </w:t>
            </w:r>
            <w:r w:rsidR="002C2E4A">
              <w:t>72.240,75</w:t>
            </w:r>
          </w:p>
        </w:tc>
        <w:tc>
          <w:tcPr>
            <w:tcW w:w="17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37D1D50" w14:textId="22FBAC7C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 xml:space="preserve">R$ </w:t>
            </w:r>
            <w:r w:rsidR="002C2E4A">
              <w:t>79.956,06</w:t>
            </w:r>
          </w:p>
        </w:tc>
        <w:tc>
          <w:tcPr>
            <w:tcW w:w="186" w:type="dxa"/>
            <w:vAlign w:val="center"/>
            <w:hideMark/>
          </w:tcPr>
          <w:p w14:paraId="11DA5D5B" w14:textId="77777777" w:rsidR="00214C3A" w:rsidRPr="00214C3A" w:rsidRDefault="00214C3A" w:rsidP="00214C3A">
            <w:pPr>
              <w:suppressAutoHyphens w:val="0"/>
              <w:autoSpaceDE/>
              <w:rPr>
                <w:color w:val="auto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14:paraId="5EF3781B" w14:textId="77777777" w:rsidR="008504FB" w:rsidRDefault="008504FB">
      <w:pPr>
        <w:tabs>
          <w:tab w:val="left" w:pos="1740"/>
        </w:tabs>
      </w:pPr>
    </w:p>
    <w:p w14:paraId="3D539B78" w14:textId="77777777" w:rsidR="008504FB" w:rsidRDefault="008504FB"/>
    <w:p w14:paraId="4B802781" w14:textId="4DDD2030" w:rsidR="008504FB" w:rsidRDefault="008504FB" w:rsidP="000A647B">
      <w:pPr>
        <w:jc w:val="both"/>
      </w:pPr>
      <w:r>
        <w:rPr>
          <w:i/>
          <w:iCs/>
        </w:rPr>
        <w:t>Nota 01:</w:t>
      </w:r>
      <w:r w:rsidR="001A562B">
        <w:rPr>
          <w:i/>
          <w:iCs/>
        </w:rPr>
        <w:t xml:space="preserve"> Para o cálculo do impacto orçamentário financeiro foram </w:t>
      </w:r>
      <w:r w:rsidR="00253BD5">
        <w:rPr>
          <w:i/>
          <w:iCs/>
        </w:rPr>
        <w:t xml:space="preserve">estimadas </w:t>
      </w:r>
      <w:r w:rsidR="001A562B">
        <w:rPr>
          <w:i/>
          <w:iCs/>
        </w:rPr>
        <w:t>as despesas</w:t>
      </w:r>
      <w:r w:rsidR="00C30CBB">
        <w:rPr>
          <w:i/>
          <w:iCs/>
        </w:rPr>
        <w:t xml:space="preserve"> com </w:t>
      </w:r>
      <w:r w:rsidR="00253BD5">
        <w:rPr>
          <w:i/>
          <w:iCs/>
        </w:rPr>
        <w:t>o r</w:t>
      </w:r>
      <w:r w:rsidR="00253BD5" w:rsidRPr="00253BD5">
        <w:rPr>
          <w:i/>
          <w:iCs/>
        </w:rPr>
        <w:t>essarcimento do benefício de Convênio Médico Hospitalar</w:t>
      </w:r>
      <w:r w:rsidR="00253BD5" w:rsidRPr="00253BD5">
        <w:rPr>
          <w:i/>
          <w:iCs/>
        </w:rPr>
        <w:t xml:space="preserve"> </w:t>
      </w:r>
      <w:r w:rsidR="00253BD5">
        <w:rPr>
          <w:i/>
          <w:iCs/>
        </w:rPr>
        <w:t xml:space="preserve">com base em orçamento da UNIMED Viçosa, aplicando o percentual de 75%; </w:t>
      </w:r>
      <w:r w:rsidR="00253BD5">
        <w:rPr>
          <w:i/>
          <w:iCs/>
        </w:rPr>
        <w:t>e total de funcionários e dependentes</w:t>
      </w:r>
      <w:r w:rsidR="00253BD5">
        <w:rPr>
          <w:i/>
          <w:iCs/>
        </w:rPr>
        <w:t>, realocando cada beneficiário em sua faixa etária correspondente</w:t>
      </w:r>
      <w:r w:rsidR="0080372F">
        <w:rPr>
          <w:i/>
          <w:iCs/>
        </w:rPr>
        <w:t xml:space="preserve">. </w:t>
      </w:r>
    </w:p>
    <w:p w14:paraId="0E7862B2" w14:textId="215D19A6" w:rsidR="00A3419A" w:rsidRDefault="008504FB" w:rsidP="000A647B">
      <w:pPr>
        <w:jc w:val="both"/>
        <w:rPr>
          <w:i/>
          <w:iCs/>
        </w:rPr>
      </w:pPr>
      <w:r>
        <w:rPr>
          <w:i/>
          <w:iCs/>
        </w:rPr>
        <w:t xml:space="preserve">Nota 02: </w:t>
      </w:r>
      <w:r w:rsidR="00A3419A">
        <w:rPr>
          <w:i/>
          <w:iCs/>
        </w:rPr>
        <w:t>As despesas para o</w:t>
      </w:r>
      <w:r>
        <w:rPr>
          <w:i/>
          <w:iCs/>
        </w:rPr>
        <w:t xml:space="preserve">s </w:t>
      </w:r>
      <w:r w:rsidR="00A3419A">
        <w:rPr>
          <w:i/>
          <w:iCs/>
        </w:rPr>
        <w:t>e</w:t>
      </w:r>
      <w:r>
        <w:rPr>
          <w:i/>
          <w:iCs/>
        </w:rPr>
        <w:t xml:space="preserve">xercícios </w:t>
      </w:r>
      <w:r w:rsidR="00A3419A">
        <w:rPr>
          <w:i/>
          <w:iCs/>
        </w:rPr>
        <w:t>f</w:t>
      </w:r>
      <w:r>
        <w:rPr>
          <w:i/>
          <w:iCs/>
        </w:rPr>
        <w:t>inanceiros de 202</w:t>
      </w:r>
      <w:r w:rsidR="00214C3A">
        <w:rPr>
          <w:i/>
          <w:iCs/>
        </w:rPr>
        <w:t>6</w:t>
      </w:r>
      <w:r w:rsidR="00A3419A">
        <w:rPr>
          <w:i/>
          <w:iCs/>
        </w:rPr>
        <w:t xml:space="preserve"> e</w:t>
      </w:r>
      <w:r>
        <w:rPr>
          <w:i/>
          <w:iCs/>
        </w:rPr>
        <w:t xml:space="preserve"> 202</w:t>
      </w:r>
      <w:r w:rsidR="00214C3A">
        <w:rPr>
          <w:i/>
          <w:iCs/>
        </w:rPr>
        <w:t>7</w:t>
      </w:r>
      <w:r w:rsidR="001A562B">
        <w:rPr>
          <w:i/>
          <w:iCs/>
        </w:rPr>
        <w:t xml:space="preserve"> </w:t>
      </w:r>
      <w:r w:rsidR="00A3419A">
        <w:rPr>
          <w:i/>
          <w:iCs/>
        </w:rPr>
        <w:t xml:space="preserve">foram reajustados em </w:t>
      </w:r>
      <w:r w:rsidR="00664251">
        <w:rPr>
          <w:i/>
          <w:iCs/>
        </w:rPr>
        <w:t>10,68%</w:t>
      </w:r>
      <w:r w:rsidR="00214C3A">
        <w:rPr>
          <w:i/>
          <w:iCs/>
        </w:rPr>
        <w:t xml:space="preserve">, que é uma média </w:t>
      </w:r>
      <w:r w:rsidR="00664251">
        <w:rPr>
          <w:i/>
          <w:iCs/>
        </w:rPr>
        <w:t xml:space="preserve">dos últimos 3 reajustes concedidos pela </w:t>
      </w:r>
      <w:r w:rsidR="00664251" w:rsidRPr="00664251">
        <w:rPr>
          <w:i/>
          <w:iCs/>
        </w:rPr>
        <w:t>Agência Nacional de Saúde Suplementar (ANS).</w:t>
      </w:r>
      <w:r w:rsidR="00664251" w:rsidRPr="00664251">
        <w:rPr>
          <w:i/>
          <w:iCs/>
        </w:rPr>
        <w:t xml:space="preserve"> </w:t>
      </w:r>
    </w:p>
    <w:p w14:paraId="2EDA8215" w14:textId="765940DB" w:rsidR="00BD3A4F" w:rsidRDefault="001A562B" w:rsidP="000A647B">
      <w:pPr>
        <w:jc w:val="both"/>
        <w:rPr>
          <w:i/>
          <w:iCs/>
        </w:rPr>
      </w:pPr>
      <w:r>
        <w:rPr>
          <w:i/>
          <w:iCs/>
        </w:rPr>
        <w:t>Nota 03:</w:t>
      </w:r>
      <w:r w:rsidR="00BD3A4F">
        <w:rPr>
          <w:i/>
          <w:iCs/>
        </w:rPr>
        <w:t xml:space="preserve"> O valor da origem de recurso foi baseado no valor previsto de repasse dos contratos de rateio previstos no orçamento de 202</w:t>
      </w:r>
      <w:r w:rsidR="00214C3A">
        <w:rPr>
          <w:i/>
          <w:iCs/>
        </w:rPr>
        <w:t>5</w:t>
      </w:r>
      <w:r w:rsidR="00BD3A4F">
        <w:rPr>
          <w:i/>
          <w:iCs/>
        </w:rPr>
        <w:t xml:space="preserve">. Os demais anos foi considerado um reajuste de </w:t>
      </w:r>
      <w:r w:rsidR="00214C3A">
        <w:rPr>
          <w:i/>
          <w:iCs/>
        </w:rPr>
        <w:t>5%.</w:t>
      </w:r>
    </w:p>
    <w:p w14:paraId="0FBD3473" w14:textId="77777777" w:rsidR="00A3419A" w:rsidRDefault="00A3419A" w:rsidP="000A647B">
      <w:pPr>
        <w:jc w:val="both"/>
        <w:rPr>
          <w:i/>
          <w:iCs/>
        </w:rPr>
      </w:pPr>
    </w:p>
    <w:p w14:paraId="6891EAEE" w14:textId="77777777" w:rsidR="00BD3A4F" w:rsidRDefault="00BD3A4F" w:rsidP="000A647B">
      <w:pPr>
        <w:jc w:val="both"/>
        <w:rPr>
          <w:b/>
        </w:rPr>
      </w:pPr>
    </w:p>
    <w:p w14:paraId="40EE8D6B" w14:textId="77777777" w:rsidR="00A3419A" w:rsidRPr="00BD3A4F" w:rsidRDefault="00BD3A4F" w:rsidP="000A647B">
      <w:pPr>
        <w:jc w:val="both"/>
        <w:rPr>
          <w:b/>
        </w:rPr>
      </w:pPr>
      <w:r w:rsidRPr="00BD3A4F">
        <w:rPr>
          <w:b/>
        </w:rPr>
        <w:t>CONCLUSÃO</w:t>
      </w:r>
    </w:p>
    <w:p w14:paraId="1AB41D5C" w14:textId="77777777" w:rsidR="00A3419A" w:rsidRDefault="00A3419A" w:rsidP="000A647B">
      <w:pPr>
        <w:jc w:val="both"/>
      </w:pPr>
    </w:p>
    <w:p w14:paraId="0AD723F3" w14:textId="6512B14E" w:rsidR="00A3419A" w:rsidRDefault="00A3419A" w:rsidP="000A647B">
      <w:pPr>
        <w:jc w:val="both"/>
      </w:pPr>
      <w:r w:rsidRPr="00A3419A">
        <w:t>Por todo o exposto, estima</w:t>
      </w:r>
      <w:r>
        <w:t>-</w:t>
      </w:r>
      <w:r w:rsidRPr="00A3419A">
        <w:t xml:space="preserve">se um impacto de R$ </w:t>
      </w:r>
      <w:r w:rsidR="00664251">
        <w:t>65.269,92</w:t>
      </w:r>
      <w:r w:rsidRPr="00A3419A">
        <w:t xml:space="preserve">, na hipótese de </w:t>
      </w:r>
      <w:r w:rsidR="002C2E4A" w:rsidRPr="00F018B6">
        <w:t>Ressarcimento do benefício de Convênio Médico Hospitalar (planos de saúde)</w:t>
      </w:r>
      <w:r w:rsidR="002C2E4A">
        <w:t>, conforme resolução apresentada</w:t>
      </w:r>
      <w:r w:rsidR="0058346B">
        <w:t>, a</w:t>
      </w:r>
      <w:r>
        <w:t xml:space="preserve"> partir de </w:t>
      </w:r>
      <w:r w:rsidR="0058346B">
        <w:t xml:space="preserve">janeiro de 2025, que representou </w:t>
      </w:r>
      <w:r w:rsidR="002C2E4A" w:rsidRPr="002C2E4A">
        <w:rPr>
          <w:b/>
          <w:bCs/>
        </w:rPr>
        <w:t>1,54</w:t>
      </w:r>
      <w:r w:rsidR="0058346B" w:rsidRPr="008678FF">
        <w:rPr>
          <w:b/>
          <w:bCs/>
        </w:rPr>
        <w:t>%</w:t>
      </w:r>
      <w:r w:rsidR="0058346B">
        <w:t xml:space="preserve"> da receita prevista para o ano com repasse de contrato de rateio.</w:t>
      </w:r>
      <w:r w:rsidRPr="00A3419A">
        <w:t xml:space="preserve"> </w:t>
      </w:r>
    </w:p>
    <w:p w14:paraId="7A8AC65D" w14:textId="5D354B7B" w:rsidR="00A3419A" w:rsidRDefault="00A3419A" w:rsidP="000A647B">
      <w:pPr>
        <w:jc w:val="both"/>
      </w:pPr>
      <w:r w:rsidRPr="00A3419A">
        <w:t>Para os exercício</w:t>
      </w:r>
      <w:r>
        <w:t>s</w:t>
      </w:r>
      <w:r w:rsidRPr="00A3419A">
        <w:t xml:space="preserve"> seguintes, os impactos estimados </w:t>
      </w:r>
      <w:r>
        <w:t>levaram em consideração a</w:t>
      </w:r>
      <w:r w:rsidR="00BD3A4F">
        <w:t>s</w:t>
      </w:r>
      <w:r>
        <w:t xml:space="preserve"> despesas </w:t>
      </w:r>
      <w:r w:rsidR="0058346B">
        <w:t xml:space="preserve">com o </w:t>
      </w:r>
      <w:r w:rsidR="002C2E4A" w:rsidRPr="00F018B6">
        <w:t>Ressarcimento do benefício de Convênio Médico Hospitalar</w:t>
      </w:r>
      <w:r w:rsidR="00BD3A4F">
        <w:t xml:space="preserve"> e um reajuste de </w:t>
      </w:r>
      <w:r w:rsidR="002C2E4A">
        <w:t>10,68</w:t>
      </w:r>
      <w:r w:rsidR="00BD3A4F">
        <w:t>%</w:t>
      </w:r>
      <w:r w:rsidR="0058346B">
        <w:t xml:space="preserve"> sobre o valor proposto</w:t>
      </w:r>
      <w:r w:rsidR="00BD3A4F">
        <w:t>,</w:t>
      </w:r>
      <w:r>
        <w:t xml:space="preserve"> correspondendo a</w:t>
      </w:r>
      <w:r w:rsidRPr="00A3419A">
        <w:t xml:space="preserve"> R$</w:t>
      </w:r>
      <w:r w:rsidR="002C2E4A">
        <w:t xml:space="preserve"> 72.240,75</w:t>
      </w:r>
      <w:r>
        <w:t>, em 202</w:t>
      </w:r>
      <w:r w:rsidR="0058346B">
        <w:t>6</w:t>
      </w:r>
      <w:r>
        <w:t xml:space="preserve">, e de R$ </w:t>
      </w:r>
      <w:r w:rsidR="002C2E4A">
        <w:t>79.956,06</w:t>
      </w:r>
      <w:r w:rsidRPr="00A3419A">
        <w:t>, em 202</w:t>
      </w:r>
      <w:r w:rsidR="0058346B">
        <w:t>7</w:t>
      </w:r>
      <w:r w:rsidRPr="00A3419A">
        <w:t>.</w:t>
      </w:r>
    </w:p>
    <w:p w14:paraId="38E8DA9E" w14:textId="77777777" w:rsidR="00A3419A" w:rsidRDefault="00A3419A" w:rsidP="000A647B">
      <w:pPr>
        <w:jc w:val="both"/>
      </w:pPr>
    </w:p>
    <w:p w14:paraId="5817AA8D" w14:textId="1A8C8B67" w:rsidR="00A3419A" w:rsidRDefault="00BD3A4F" w:rsidP="000A647B">
      <w:pPr>
        <w:jc w:val="both"/>
      </w:pPr>
      <w:r>
        <w:t xml:space="preserve">Viçosa, </w:t>
      </w:r>
      <w:r w:rsidR="00127BBF">
        <w:t>02</w:t>
      </w:r>
      <w:r>
        <w:t xml:space="preserve"> de </w:t>
      </w:r>
      <w:r w:rsidR="00127BBF">
        <w:t>dezembro</w:t>
      </w:r>
      <w:r>
        <w:t xml:space="preserve"> de 202</w:t>
      </w:r>
      <w:r w:rsidR="0058346B">
        <w:t>4</w:t>
      </w:r>
      <w:r>
        <w:t>.</w:t>
      </w:r>
    </w:p>
    <w:p w14:paraId="1EF6C42F" w14:textId="77777777" w:rsidR="00BD3A4F" w:rsidRDefault="00BD3A4F" w:rsidP="000A647B">
      <w:pPr>
        <w:jc w:val="both"/>
      </w:pPr>
    </w:p>
    <w:p w14:paraId="7BD0F432" w14:textId="77777777" w:rsidR="0059061F" w:rsidRDefault="0059061F" w:rsidP="0059061F">
      <w:pPr>
        <w:jc w:val="both"/>
      </w:pPr>
    </w:p>
    <w:p w14:paraId="1A351A0D" w14:textId="77777777" w:rsidR="00A3419A" w:rsidRDefault="00A3419A" w:rsidP="0080372F">
      <w:pPr>
        <w:jc w:val="center"/>
      </w:pPr>
    </w:p>
    <w:p w14:paraId="0235302E" w14:textId="77777777" w:rsidR="00A3419A" w:rsidRDefault="0059061F" w:rsidP="00A3419A">
      <w:pPr>
        <w:jc w:val="center"/>
      </w:pPr>
      <w:r>
        <w:t>_________________________________</w:t>
      </w:r>
    </w:p>
    <w:p w14:paraId="4D8604D0" w14:textId="77777777" w:rsidR="00A3419A" w:rsidRDefault="0080372F" w:rsidP="00A3419A">
      <w:pPr>
        <w:jc w:val="center"/>
      </w:pPr>
      <w:r>
        <w:t>Cleyde Maria Bitencourt</w:t>
      </w:r>
    </w:p>
    <w:p w14:paraId="297390EF" w14:textId="77777777" w:rsidR="0080372F" w:rsidRDefault="0080372F" w:rsidP="00A3419A">
      <w:pPr>
        <w:jc w:val="center"/>
      </w:pPr>
      <w:r>
        <w:t>Contadora do CISAB Zona da Mata</w:t>
      </w:r>
    </w:p>
    <w:sectPr w:rsidR="0080372F">
      <w:headerReference w:type="default" r:id="rId6"/>
      <w:footerReference w:type="default" r:id="rId7"/>
      <w:pgSz w:w="11906" w:h="16838"/>
      <w:pgMar w:top="766" w:right="1007" w:bottom="1417" w:left="1100" w:header="284" w:footer="6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E9F8" w14:textId="77777777" w:rsidR="00093122" w:rsidRDefault="00093122">
      <w:r>
        <w:separator/>
      </w:r>
    </w:p>
  </w:endnote>
  <w:endnote w:type="continuationSeparator" w:id="0">
    <w:p w14:paraId="0849F95B" w14:textId="77777777" w:rsidR="00093122" w:rsidRDefault="0009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F248" w14:textId="77777777" w:rsidR="0080372F" w:rsidRPr="00FC4DC6" w:rsidRDefault="0080372F" w:rsidP="00DA4800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 w:rsidRPr="00FC4DC6">
      <w:rPr>
        <w:rFonts w:ascii="Arial" w:hAnsi="Arial" w:cs="Arial"/>
        <w:b/>
        <w:color w:val="3366FF"/>
        <w:sz w:val="18"/>
        <w:szCs w:val="18"/>
      </w:rPr>
      <w:t xml:space="preserve">Rua </w:t>
    </w:r>
    <w:r w:rsidR="00A3419A">
      <w:rPr>
        <w:rFonts w:ascii="Arial" w:hAnsi="Arial" w:cs="Arial"/>
        <w:b/>
        <w:color w:val="3366FF"/>
        <w:sz w:val="18"/>
        <w:szCs w:val="18"/>
      </w:rPr>
      <w:t>José dos Santos, nº 275</w:t>
    </w:r>
    <w:r w:rsidRPr="00FC4DC6">
      <w:rPr>
        <w:rFonts w:ascii="Arial" w:hAnsi="Arial" w:cs="Arial"/>
        <w:b/>
        <w:color w:val="3366FF"/>
        <w:sz w:val="18"/>
        <w:szCs w:val="18"/>
      </w:rPr>
      <w:t>, Centro</w:t>
    </w:r>
  </w:p>
  <w:p w14:paraId="7F4C78DD" w14:textId="77777777" w:rsidR="008504FB" w:rsidRPr="0080372F" w:rsidRDefault="00A3419A" w:rsidP="0080372F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>
      <w:rPr>
        <w:rFonts w:ascii="Arial" w:hAnsi="Arial" w:cs="Arial"/>
        <w:b/>
        <w:color w:val="3366FF"/>
        <w:sz w:val="18"/>
        <w:szCs w:val="18"/>
      </w:rPr>
      <w:t>36.570-135</w:t>
    </w:r>
    <w:r w:rsidR="0080372F" w:rsidRPr="00FC4DC6">
      <w:rPr>
        <w:rFonts w:ascii="Arial" w:hAnsi="Arial" w:cs="Arial"/>
        <w:b/>
        <w:color w:val="3366FF"/>
        <w:sz w:val="18"/>
        <w:szCs w:val="18"/>
      </w:rPr>
      <w:t xml:space="preserve"> – Viçosa – Minas Gerais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43B5" w14:textId="77777777" w:rsidR="00093122" w:rsidRDefault="00093122">
      <w:r>
        <w:separator/>
      </w:r>
    </w:p>
  </w:footnote>
  <w:footnote w:type="continuationSeparator" w:id="0">
    <w:p w14:paraId="0B9F34FB" w14:textId="77777777" w:rsidR="00093122" w:rsidRDefault="0009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4D52" w14:textId="77777777" w:rsidR="000C6DAB" w:rsidRDefault="000C6DAB" w:rsidP="00F15F9B">
    <w:pPr>
      <w:pStyle w:val="Cabealho"/>
    </w:pPr>
    <w:r>
      <w:rPr>
        <w:rFonts w:ascii="Arial" w:hAnsi="Arial"/>
        <w:b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7E066" wp14:editId="352896D3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14400"/>
              <wp:effectExtent l="0" t="2540" r="0" b="0"/>
              <wp:wrapNone/>
              <wp:docPr id="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71E7" w14:textId="77777777" w:rsidR="000C6DAB" w:rsidRPr="00FC4DC6" w:rsidRDefault="000C6DAB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14:paraId="009D6704" w14:textId="77777777" w:rsidR="000C6DAB" w:rsidRPr="00FC4DC6" w:rsidRDefault="000C6DAB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AUTARQUIA INTERMUNICIPAL</w:t>
                          </w:r>
                        </w:p>
                        <w:p w14:paraId="3185AB7E" w14:textId="77777777" w:rsidR="000C6DAB" w:rsidRPr="00FC4DC6" w:rsidRDefault="000C6DAB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10.331.797/0001-63</w:t>
                          </w:r>
                        </w:p>
                        <w:p w14:paraId="7010D819" w14:textId="77777777" w:rsidR="000C6DAB" w:rsidRPr="00FC4DC6" w:rsidRDefault="000C6DAB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  <w:p w14:paraId="513F2809" w14:textId="77777777" w:rsidR="000C6DAB" w:rsidRPr="00580717" w:rsidRDefault="000C6DAB" w:rsidP="00F15F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7E0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-.55pt;width:349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" filled="f" stroked="f">
              <v:textbox>
                <w:txbxContent>
                  <w:p w14:paraId="008B71E7" w14:textId="77777777" w:rsidR="000C6DAB" w:rsidRPr="00FC4DC6" w:rsidRDefault="000C6DAB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14:paraId="009D6704" w14:textId="77777777" w:rsidR="000C6DAB" w:rsidRPr="00FC4DC6" w:rsidRDefault="000C6DAB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AUTARQUIA INTERMUNICIPAL</w:t>
                    </w:r>
                  </w:p>
                  <w:p w14:paraId="3185AB7E" w14:textId="77777777" w:rsidR="000C6DAB" w:rsidRPr="00FC4DC6" w:rsidRDefault="000C6DAB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 xml:space="preserve"> CNPJ: 10.331.797/0001-63</w:t>
                    </w:r>
                  </w:p>
                  <w:p w14:paraId="7010D819" w14:textId="77777777" w:rsidR="000C6DAB" w:rsidRPr="00FC4DC6" w:rsidRDefault="000C6DAB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  <w:p w14:paraId="513F2809" w14:textId="77777777" w:rsidR="000C6DAB" w:rsidRPr="00580717" w:rsidRDefault="000C6DAB" w:rsidP="00F15F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lang w:eastAsia="pt-BR" w:bidi="ar-SA"/>
      </w:rPr>
      <w:drawing>
        <wp:inline distT="0" distB="0" distL="0" distR="0" wp14:anchorId="712EFA89" wp14:editId="324E4A76">
          <wp:extent cx="1828800" cy="904875"/>
          <wp:effectExtent l="19050" t="0" r="0" b="0"/>
          <wp:docPr id="62" name="Imagem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3E130B" w14:textId="77777777" w:rsidR="008504FB" w:rsidRPr="000C6DAB" w:rsidRDefault="008504FB" w:rsidP="000C6D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89"/>
    <w:rsid w:val="00062E71"/>
    <w:rsid w:val="00093122"/>
    <w:rsid w:val="000A647B"/>
    <w:rsid w:val="000C6DAB"/>
    <w:rsid w:val="00127BBF"/>
    <w:rsid w:val="00132149"/>
    <w:rsid w:val="0013627B"/>
    <w:rsid w:val="00154123"/>
    <w:rsid w:val="00154E29"/>
    <w:rsid w:val="00155290"/>
    <w:rsid w:val="001A562B"/>
    <w:rsid w:val="001C6DA0"/>
    <w:rsid w:val="001F3178"/>
    <w:rsid w:val="00214C3A"/>
    <w:rsid w:val="00237517"/>
    <w:rsid w:val="00253BD5"/>
    <w:rsid w:val="00292F6F"/>
    <w:rsid w:val="002C2E4A"/>
    <w:rsid w:val="003455E8"/>
    <w:rsid w:val="00407289"/>
    <w:rsid w:val="0058346B"/>
    <w:rsid w:val="0059061F"/>
    <w:rsid w:val="006406C1"/>
    <w:rsid w:val="00664251"/>
    <w:rsid w:val="006D28EC"/>
    <w:rsid w:val="0073630E"/>
    <w:rsid w:val="0080372F"/>
    <w:rsid w:val="008504FB"/>
    <w:rsid w:val="008678FF"/>
    <w:rsid w:val="00A3419A"/>
    <w:rsid w:val="00A4688F"/>
    <w:rsid w:val="00BC7D8E"/>
    <w:rsid w:val="00BD3A4F"/>
    <w:rsid w:val="00C2551C"/>
    <w:rsid w:val="00C30CBB"/>
    <w:rsid w:val="00D567AF"/>
    <w:rsid w:val="00D845C2"/>
    <w:rsid w:val="00E4642E"/>
    <w:rsid w:val="00E620DD"/>
    <w:rsid w:val="00F006B4"/>
    <w:rsid w:val="00F018B6"/>
    <w:rsid w:val="00F979EE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699C4CE"/>
  <w15:chartTrackingRefBased/>
  <w15:docId w15:val="{564CEB97-248A-694A-9B33-261BF3FF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color w:val="000000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dtulo2Char">
    <w:name w:val="Tíedtulo 2 Char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bidi="hi-IN"/>
    </w:rPr>
  </w:style>
  <w:style w:type="character" w:customStyle="1" w:styleId="Tedtulo3Char">
    <w:name w:val="Tíedtulo 3 Char"/>
    <w:rPr>
      <w:rFonts w:ascii="Arial" w:eastAsia="Times New Roman" w:hAnsi="Arial" w:cs="Arial"/>
      <w:b/>
      <w:bCs/>
      <w:sz w:val="20"/>
      <w:szCs w:val="20"/>
    </w:rPr>
  </w:style>
  <w:style w:type="character" w:customStyle="1" w:styleId="Tedtulo9Char">
    <w:name w:val="Tíedtulo 9 Char"/>
    <w:rPr>
      <w:rFonts w:ascii="Arial" w:eastAsia="Times New Roman" w:hAnsi="Arial" w:cs="Arial"/>
      <w:b/>
      <w:bCs/>
    </w:rPr>
  </w:style>
  <w:style w:type="character" w:customStyle="1" w:styleId="WW8Num1z0">
    <w:name w:val="WW8Num1z0"/>
    <w:rPr>
      <w:rFonts w:ascii="Symbol" w:eastAsia="Times New Roman" w:hAnsi="Symbol" w:cs="Symbol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2">
    <w:name w:val="WW8Num1z2"/>
    <w:rPr>
      <w:rFonts w:ascii="Wingdings" w:eastAsia="Times New Roman" w:hAnsi="Wingdings" w:cs="Wingdings"/>
    </w:rPr>
  </w:style>
  <w:style w:type="character" w:customStyle="1" w:styleId="WW8Num1z3">
    <w:name w:val="WW8Num1z3"/>
    <w:rPr>
      <w:rFonts w:ascii="Symbol" w:eastAsia="Times New Roman" w:hAnsi="Symbol" w:cs="Symbol"/>
    </w:rPr>
  </w:style>
  <w:style w:type="character" w:customStyle="1" w:styleId="WW8Num2z0">
    <w:name w:val="WW8Num2z0"/>
    <w:rPr>
      <w:rFonts w:ascii="Symbol" w:eastAsia="Times New Roman" w:hAnsi="Symbol" w:cs="Symbol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Wingdings" w:eastAsia="Times New Roman" w:hAnsi="Wingdings" w:cs="Wingdings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Times New Roman"/>
    </w:rPr>
  </w:style>
  <w:style w:type="character" w:customStyle="1" w:styleId="WW8Num10z0">
    <w:name w:val="WW8Num10z0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eastAsia="Times New Roman" w:hAnsi="Courier New" w:cs="Courier New"/>
    </w:rPr>
  </w:style>
  <w:style w:type="character" w:customStyle="1" w:styleId="WW8Num15z2">
    <w:name w:val="WW8Num15z2"/>
    <w:rPr>
      <w:rFonts w:ascii="Wingdings" w:eastAsia="Times New Roman" w:hAnsi="Wingdings" w:cs="Wingdings"/>
    </w:rPr>
  </w:style>
  <w:style w:type="character" w:customStyle="1" w:styleId="WW8Num15z3">
    <w:name w:val="WW8Num15z3"/>
    <w:rPr>
      <w:rFonts w:ascii="Symbol" w:eastAsia="Times New Roman" w:hAnsi="Symbol" w:cs="Symbol"/>
    </w:rPr>
  </w:style>
  <w:style w:type="character" w:customStyle="1" w:styleId="Fontepare1e1gpadre3e3o">
    <w:name w:val="Fonte paráe1e1g. padrãe3e3o"/>
  </w:style>
  <w:style w:type="character" w:customStyle="1" w:styleId="Nfafamerodepe1e1gina">
    <w:name w:val="Núfafamero de páe1e1gina"/>
    <w:rPr>
      <w:rFonts w:eastAsia="Times New Roman"/>
    </w:rPr>
  </w:style>
  <w:style w:type="character" w:customStyle="1" w:styleId="CorpodetextoChar">
    <w:name w:val="Corpo de texto Char"/>
  </w:style>
  <w:style w:type="character" w:customStyle="1" w:styleId="Rodape9e9Char">
    <w:name w:val="Rodapée9e9 Char"/>
  </w:style>
  <w:style w:type="character" w:customStyle="1" w:styleId="Cabee7e7alhoChar">
    <w:name w:val="Cabeçe7e7alho Char"/>
  </w:style>
  <w:style w:type="character" w:styleId="Hyperlink">
    <w:name w:val="Hyperlink"/>
    <w:rPr>
      <w:color w:val="B22222"/>
      <w:u w:val="single"/>
    </w:rPr>
  </w:style>
  <w:style w:type="character" w:customStyle="1" w:styleId="s5">
    <w:name w:val="s5"/>
    <w:rPr>
      <w:rFonts w:eastAsia="Times New Roman"/>
    </w:rPr>
  </w:style>
  <w:style w:type="character" w:customStyle="1" w:styleId="s9">
    <w:name w:val="s9"/>
    <w:rPr>
      <w:rFonts w:eastAsia="Times New Roman"/>
    </w:rPr>
  </w:style>
  <w:style w:type="character" w:customStyle="1" w:styleId="s3">
    <w:name w:val="s3"/>
    <w:rPr>
      <w:rFonts w:eastAsia="Times New Roman"/>
    </w:rPr>
  </w:style>
  <w:style w:type="character" w:customStyle="1" w:styleId="Tededtulo9Char">
    <w:name w:val="Tíededtulo 9 Char"/>
    <w:rPr>
      <w:rFonts w:ascii="Arial" w:eastAsia="Times New Roman" w:hAnsi="Arial" w:cs="Arial"/>
      <w:b/>
      <w:bCs/>
      <w:sz w:val="22"/>
      <w:szCs w:val="22"/>
    </w:rPr>
  </w:style>
  <w:style w:type="character" w:customStyle="1" w:styleId="Corpodetexto2Char">
    <w:name w:val="Corpo de texto 2 Char"/>
    <w:rPr>
      <w:rFonts w:eastAsia="Times New Roman"/>
    </w:rPr>
  </w:style>
  <w:style w:type="character" w:customStyle="1" w:styleId="CorpodetextoChar1">
    <w:name w:val="Corpo de texto Char1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color w:val="000000"/>
      <w:kern w:val="1"/>
      <w:sz w:val="14"/>
      <w:szCs w:val="14"/>
      <w:lang w:bidi="hi-IN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Corpodetexto2Char1">
    <w:name w:val="Corpo de texto 2 Char1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color w:val="000000"/>
      <w:kern w:val="1"/>
      <w:sz w:val="14"/>
      <w:szCs w:val="14"/>
      <w:lang w:bidi="hi-IN"/>
    </w:rPr>
  </w:style>
  <w:style w:type="character" w:customStyle="1" w:styleId="Cabee7alhoChar">
    <w:name w:val="Cabeçe7alho Char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Rodape9Char">
    <w:name w:val="Rodapée9 Char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Textodebale3oChar">
    <w:name w:val="Texto de balãe3o Char"/>
    <w:rPr>
      <w:rFonts w:ascii="Tahoma" w:eastAsia="Times New Roman" w:hAnsi="Tahoma" w:cs="Tahoma"/>
      <w:color w:val="000000"/>
      <w:kern w:val="1"/>
      <w:sz w:val="14"/>
      <w:szCs w:val="14"/>
      <w:lang w:bidi="hi-IN"/>
    </w:rPr>
  </w:style>
  <w:style w:type="character" w:customStyle="1" w:styleId="TedtuloChar">
    <w:name w:val="Tíedtulo Char"/>
    <w:rPr>
      <w:rFonts w:ascii="Liberation Sans" w:eastAsia="Times New Roman" w:hAnsi="Liberation Sans" w:cs="Liberation Sans"/>
      <w:color w:val="00000A"/>
      <w:sz w:val="28"/>
      <w:szCs w:val="2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CorpodetextoChar2">
    <w:name w:val="Corpo de texto Char2"/>
    <w:rPr>
      <w:rFonts w:ascii="Times New Roman" w:eastAsia="Times New Roman" w:hAnsi="Times New Roman" w:cs="Mangal"/>
      <w:color w:val="000000"/>
      <w:kern w:val="1"/>
      <w:sz w:val="24"/>
      <w:szCs w:val="21"/>
      <w:lang w:bidi="hi-IN"/>
    </w:rPr>
  </w:style>
  <w:style w:type="character" w:customStyle="1" w:styleId="Corpodetexto3Char1">
    <w:name w:val="Corpo de texto 3 Char1"/>
    <w:rPr>
      <w:rFonts w:ascii="Times New Roman" w:eastAsia="Times New Roman" w:hAnsi="Times New Roman" w:cs="Mangal"/>
      <w:color w:val="000000"/>
      <w:kern w:val="1"/>
      <w:sz w:val="16"/>
      <w:szCs w:val="14"/>
      <w:lang w:bidi="hi-IN"/>
    </w:rPr>
  </w:style>
  <w:style w:type="character" w:customStyle="1" w:styleId="Recuodecorpodetexto2Char1">
    <w:name w:val="Recuo de corpo de texto 2 Char1"/>
    <w:rPr>
      <w:rFonts w:ascii="Times New Roman" w:eastAsia="Times New Roman" w:hAnsi="Times New Roman" w:cs="Mangal"/>
      <w:color w:val="000000"/>
      <w:kern w:val="1"/>
      <w:sz w:val="24"/>
      <w:szCs w:val="21"/>
      <w:lang w:bidi="hi-IN"/>
    </w:rPr>
  </w:style>
  <w:style w:type="character" w:customStyle="1" w:styleId="Corpodetexto2Char2">
    <w:name w:val="Corpo de texto 2 Char2"/>
    <w:rPr>
      <w:rFonts w:ascii="Times New Roman" w:eastAsia="Times New Roman" w:hAnsi="Times New Roman" w:cs="Mangal"/>
      <w:color w:val="000000"/>
      <w:kern w:val="1"/>
      <w:sz w:val="24"/>
      <w:szCs w:val="21"/>
      <w:lang w:bidi="hi-IN"/>
    </w:rPr>
  </w:style>
  <w:style w:type="character" w:customStyle="1" w:styleId="Recuodecorpodetexto3Char1">
    <w:name w:val="Recuo de corpo de texto 3 Char1"/>
    <w:rPr>
      <w:rFonts w:ascii="Times New Roman" w:eastAsia="Times New Roman" w:hAnsi="Times New Roman" w:cs="Mangal"/>
      <w:color w:val="000000"/>
      <w:kern w:val="1"/>
      <w:sz w:val="16"/>
      <w:szCs w:val="14"/>
      <w:lang w:bidi="hi-IN"/>
    </w:rPr>
  </w:style>
  <w:style w:type="character" w:customStyle="1" w:styleId="TextodebaloChar">
    <w:name w:val="Texto de balão Char"/>
    <w:rPr>
      <w:rFonts w:ascii="Tahoma" w:eastAsia="Times New Roman" w:hAnsi="Tahoma" w:cs="Mangal"/>
      <w:color w:val="000000"/>
      <w:kern w:val="1"/>
      <w:sz w:val="16"/>
      <w:szCs w:val="14"/>
      <w:lang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lang w:bidi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pacing w:before="120" w:after="120"/>
    </w:pPr>
    <w:rPr>
      <w:i/>
      <w:iCs/>
      <w:lang w:bidi="ar-SA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dtulo2">
    <w:name w:val="Tíedtulo 2"/>
    <w:basedOn w:val="Normal"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edtulo3">
    <w:name w:val="Tíedtulo 3"/>
    <w:basedOn w:val="Normal"/>
    <w:pPr>
      <w:keepNext/>
      <w:jc w:val="center"/>
    </w:pPr>
    <w:rPr>
      <w:rFonts w:ascii="Arial" w:hAnsi="Arial" w:cs="Arial"/>
      <w:b/>
      <w:bCs/>
      <w:lang w:bidi="ar-SA"/>
    </w:rPr>
  </w:style>
  <w:style w:type="paragraph" w:customStyle="1" w:styleId="Tedtulo9">
    <w:name w:val="Tíedtulo 9"/>
    <w:basedOn w:val="Normal"/>
    <w:pPr>
      <w:keepNext/>
      <w:ind w:left="360"/>
      <w:jc w:val="both"/>
    </w:pPr>
    <w:rPr>
      <w:rFonts w:ascii="Arial" w:hAnsi="Arial" w:cs="Arial"/>
      <w:b/>
      <w:bCs/>
      <w:sz w:val="22"/>
      <w:szCs w:val="22"/>
      <w:lang w:bidi="ar-SA"/>
    </w:rPr>
  </w:style>
  <w:style w:type="paragraph" w:customStyle="1" w:styleId="Tedtulo">
    <w:name w:val="Tíedtulo"/>
    <w:basedOn w:val="Normal"/>
    <w:next w:val="Corpodetexto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cdndice">
    <w:name w:val="Ícdndice"/>
    <w:basedOn w:val="Normal"/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color w:val="000000"/>
      <w:kern w:val="1"/>
      <w:sz w:val="22"/>
      <w:szCs w:val="22"/>
      <w:lang w:eastAsia="zh-CN" w:bidi="hi-IN"/>
    </w:rPr>
  </w:style>
  <w:style w:type="paragraph" w:customStyle="1" w:styleId="Tededtulo1">
    <w:name w:val="Tíededtulo 1"/>
    <w:basedOn w:val="Normal"/>
    <w:pPr>
      <w:keepNext/>
      <w:tabs>
        <w:tab w:val="left" w:pos="567"/>
        <w:tab w:val="left" w:pos="1560"/>
      </w:tabs>
      <w:jc w:val="center"/>
    </w:pPr>
    <w:rPr>
      <w:lang w:bidi="ar-SA"/>
    </w:rPr>
  </w:style>
  <w:style w:type="paragraph" w:customStyle="1" w:styleId="Tededtulo2">
    <w:name w:val="Tíededtulo 2"/>
    <w:basedOn w:val="Normal"/>
    <w:pPr>
      <w:keepNext/>
      <w:tabs>
        <w:tab w:val="left" w:pos="567"/>
        <w:tab w:val="left" w:pos="1560"/>
      </w:tabs>
      <w:jc w:val="both"/>
    </w:pPr>
    <w:rPr>
      <w:b/>
      <w:bCs/>
      <w:lang w:bidi="ar-SA"/>
    </w:rPr>
  </w:style>
  <w:style w:type="paragraph" w:customStyle="1" w:styleId="Tededtulo3">
    <w:name w:val="Tíededtulo 3"/>
    <w:basedOn w:val="Normal"/>
    <w:pPr>
      <w:keepNext/>
      <w:jc w:val="center"/>
    </w:pPr>
    <w:rPr>
      <w:rFonts w:ascii="Arial" w:hAnsi="Arial" w:cs="Arial"/>
      <w:b/>
      <w:bCs/>
      <w:lang w:bidi="ar-SA"/>
    </w:rPr>
  </w:style>
  <w:style w:type="paragraph" w:customStyle="1" w:styleId="Tededtulo4">
    <w:name w:val="Tíededtulo 4"/>
    <w:basedOn w:val="Normal"/>
    <w:pPr>
      <w:keepNext/>
      <w:jc w:val="center"/>
    </w:pPr>
    <w:rPr>
      <w:rFonts w:ascii="Arial" w:hAnsi="Arial" w:cs="Arial"/>
      <w:b/>
      <w:bCs/>
      <w:u w:val="single"/>
      <w:lang w:bidi="ar-SA"/>
    </w:rPr>
  </w:style>
  <w:style w:type="paragraph" w:customStyle="1" w:styleId="Tededtulo5">
    <w:name w:val="Tíededtulo 5"/>
    <w:basedOn w:val="Normal"/>
    <w:pPr>
      <w:keepNext/>
      <w:ind w:firstLine="709"/>
      <w:jc w:val="center"/>
    </w:pPr>
    <w:rPr>
      <w:rFonts w:ascii="Arial" w:hAnsi="Arial" w:cs="Arial"/>
      <w:b/>
      <w:bCs/>
      <w:u w:val="single"/>
      <w:lang w:bidi="ar-SA"/>
    </w:rPr>
  </w:style>
  <w:style w:type="paragraph" w:customStyle="1" w:styleId="Tededtulo6">
    <w:name w:val="Tíededtulo 6"/>
    <w:basedOn w:val="Normal"/>
    <w:pPr>
      <w:keepNext/>
    </w:pPr>
    <w:rPr>
      <w:rFonts w:ascii="Arial" w:hAnsi="Arial" w:cs="Arial"/>
      <w:i/>
      <w:iCs/>
      <w:lang w:val="pt-PT" w:bidi="ar-SA"/>
    </w:rPr>
  </w:style>
  <w:style w:type="paragraph" w:customStyle="1" w:styleId="Tededtulo7">
    <w:name w:val="Tíededtulo 7"/>
    <w:basedOn w:val="Normal"/>
    <w:pPr>
      <w:keepNext/>
    </w:pPr>
    <w:rPr>
      <w:b/>
      <w:bCs/>
      <w:lang w:bidi="ar-SA"/>
    </w:rPr>
  </w:style>
  <w:style w:type="paragraph" w:customStyle="1" w:styleId="Tededtulo8">
    <w:name w:val="Tíededtulo 8"/>
    <w:basedOn w:val="Normal"/>
    <w:pPr>
      <w:keepNext/>
      <w:ind w:left="1080"/>
      <w:jc w:val="both"/>
    </w:pPr>
    <w:rPr>
      <w:b/>
      <w:bCs/>
      <w:lang w:bidi="ar-SA"/>
    </w:rPr>
  </w:style>
  <w:style w:type="paragraph" w:customStyle="1" w:styleId="Tededtulo9">
    <w:name w:val="Tíededtulo 9"/>
    <w:basedOn w:val="Normal"/>
    <w:pPr>
      <w:keepNext/>
      <w:ind w:left="360"/>
      <w:jc w:val="both"/>
    </w:pPr>
    <w:rPr>
      <w:rFonts w:ascii="Arial" w:hAnsi="Arial" w:cs="Arial"/>
      <w:b/>
      <w:bCs/>
      <w:sz w:val="22"/>
      <w:szCs w:val="22"/>
      <w:lang w:bidi="ar-SA"/>
    </w:rPr>
  </w:style>
  <w:style w:type="paragraph" w:customStyle="1" w:styleId="Tededtulo">
    <w:name w:val="Tíededtulo"/>
    <w:basedOn w:val="Normal"/>
    <w:pPr>
      <w:jc w:val="center"/>
    </w:pPr>
    <w:rPr>
      <w:rFonts w:ascii="Arial" w:hAnsi="Arial" w:cs="Arial"/>
      <w:b/>
      <w:bCs/>
      <w:lang w:bidi="ar-SA"/>
    </w:rPr>
  </w:style>
  <w:style w:type="paragraph" w:customStyle="1" w:styleId="cdcdndice">
    <w:name w:val="Ícdcdndice"/>
    <w:basedOn w:val="Normal"/>
    <w:rPr>
      <w:lang w:bidi="ar-SA"/>
    </w:rPr>
  </w:style>
  <w:style w:type="paragraph" w:customStyle="1" w:styleId="P30">
    <w:name w:val="P30"/>
    <w:basedOn w:val="Normal"/>
    <w:pPr>
      <w:jc w:val="both"/>
    </w:pPr>
    <w:rPr>
      <w:b/>
      <w:bCs/>
      <w:lang w:bidi="ar-SA"/>
    </w:rPr>
  </w:style>
  <w:style w:type="paragraph" w:customStyle="1" w:styleId="Cabee7e7alho">
    <w:name w:val="Cabeçe7e7alho"/>
    <w:basedOn w:val="Normal"/>
    <w:pPr>
      <w:tabs>
        <w:tab w:val="center" w:pos="4419"/>
        <w:tab w:val="right" w:pos="8838"/>
      </w:tabs>
    </w:pPr>
    <w:rPr>
      <w:sz w:val="20"/>
      <w:szCs w:val="20"/>
      <w:lang w:bidi="ar-SA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bidi="ar-SA"/>
    </w:rPr>
  </w:style>
  <w:style w:type="paragraph" w:customStyle="1" w:styleId="Recuodecorpodetexto21">
    <w:name w:val="Recuo de corpo de texto 21"/>
    <w:basedOn w:val="Normal"/>
    <w:pPr>
      <w:ind w:left="708" w:firstLine="1"/>
      <w:jc w:val="both"/>
    </w:pPr>
    <w:rPr>
      <w:lang w:bidi="ar-SA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sz w:val="20"/>
      <w:szCs w:val="20"/>
      <w:lang w:bidi="ar-SA"/>
    </w:rPr>
  </w:style>
  <w:style w:type="paragraph" w:customStyle="1" w:styleId="Rodape9e9">
    <w:name w:val="Rodapée9e9"/>
    <w:basedOn w:val="Normal"/>
    <w:pPr>
      <w:tabs>
        <w:tab w:val="center" w:pos="4419"/>
        <w:tab w:val="right" w:pos="8838"/>
      </w:tabs>
    </w:pPr>
    <w:rPr>
      <w:sz w:val="20"/>
      <w:szCs w:val="20"/>
      <w:lang w:bidi="ar-SA"/>
    </w:rPr>
  </w:style>
  <w:style w:type="paragraph" w:styleId="Recuodecorpodetexto">
    <w:name w:val="Body Text Indent"/>
    <w:basedOn w:val="Normal"/>
    <w:pPr>
      <w:ind w:firstLine="709"/>
      <w:jc w:val="both"/>
    </w:pPr>
    <w:rPr>
      <w:rFonts w:ascii="Arial" w:hAnsi="Arial" w:cs="Arial"/>
      <w:sz w:val="28"/>
      <w:szCs w:val="28"/>
      <w:lang w:bidi="ar-SA"/>
    </w:rPr>
  </w:style>
  <w:style w:type="paragraph" w:customStyle="1" w:styleId="Recuodecorpodetexto31">
    <w:name w:val="Recuo de corpo de texto 31"/>
    <w:basedOn w:val="Normal"/>
    <w:pPr>
      <w:ind w:firstLine="1134"/>
      <w:jc w:val="center"/>
    </w:pPr>
    <w:rPr>
      <w:rFonts w:ascii="Arial" w:hAnsi="Arial" w:cs="Arial"/>
      <w:lang w:bidi="ar-SA"/>
    </w:rPr>
  </w:style>
  <w:style w:type="paragraph" w:customStyle="1" w:styleId="Textodebale3e3o">
    <w:name w:val="Texto de balãe3e3o"/>
    <w:basedOn w:val="Normal"/>
    <w:rPr>
      <w:rFonts w:ascii="Tahoma" w:hAnsi="Tahoma" w:cs="Tahoma"/>
      <w:sz w:val="16"/>
      <w:szCs w:val="16"/>
      <w:lang w:bidi="ar-SA"/>
    </w:rPr>
  </w:style>
  <w:style w:type="paragraph" w:customStyle="1" w:styleId="s8">
    <w:name w:val="s8"/>
    <w:basedOn w:val="Normal"/>
    <w:pPr>
      <w:spacing w:before="280" w:after="280"/>
    </w:pPr>
    <w:rPr>
      <w:lang w:bidi="ar-SA"/>
    </w:rPr>
  </w:style>
  <w:style w:type="paragraph" w:customStyle="1" w:styleId="s10">
    <w:name w:val="s10"/>
    <w:basedOn w:val="Normal"/>
    <w:pPr>
      <w:spacing w:before="280" w:after="280"/>
    </w:pPr>
    <w:rPr>
      <w:lang w:bidi="ar-SA"/>
    </w:rPr>
  </w:style>
  <w:style w:type="paragraph" w:customStyle="1" w:styleId="Pare1e1grafodaLista">
    <w:name w:val="Paráe1e1grafo da Lista"/>
    <w:basedOn w:val="Normal"/>
    <w:pPr>
      <w:ind w:left="720"/>
      <w:contextualSpacing/>
    </w:pPr>
    <w:rPr>
      <w:lang w:val="pt-PT" w:bidi="ar-SA"/>
    </w:rPr>
  </w:style>
  <w:style w:type="paragraph" w:customStyle="1" w:styleId="SemEspae7e7amento">
    <w:name w:val="Sem Espaçe7e7amento"/>
    <w:pPr>
      <w:suppressAutoHyphens/>
      <w:autoSpaceDE w:val="0"/>
    </w:pPr>
    <w:rPr>
      <w:color w:val="000000"/>
      <w:kern w:val="1"/>
      <w:sz w:val="24"/>
      <w:szCs w:val="24"/>
      <w:lang w:eastAsia="zh-CN" w:bidi="hi-IN"/>
    </w:rPr>
  </w:style>
  <w:style w:type="paragraph" w:customStyle="1" w:styleId="yiv8921264222msonormal">
    <w:name w:val="yiv8921264222msonormal"/>
    <w:basedOn w:val="Normal"/>
    <w:pPr>
      <w:spacing w:before="280" w:after="280"/>
    </w:pPr>
    <w:rPr>
      <w:lang w:bidi="ar-SA"/>
    </w:rPr>
  </w:style>
  <w:style w:type="paragraph" w:customStyle="1" w:styleId="Contefafadodatabela">
    <w:name w:val="Conteúfafado da tabela"/>
    <w:basedOn w:val="Normal"/>
    <w:rPr>
      <w:lang w:bidi="ar-SA"/>
    </w:rPr>
  </w:style>
  <w:style w:type="paragraph" w:customStyle="1" w:styleId="Tededtulodetabela">
    <w:name w:val="Tíededtulo de tabela"/>
    <w:basedOn w:val="Contefafadodatabela"/>
    <w:pPr>
      <w:jc w:val="center"/>
    </w:pPr>
    <w:rPr>
      <w:b/>
      <w:bCs/>
    </w:rPr>
  </w:style>
  <w:style w:type="paragraph" w:customStyle="1" w:styleId="Cabee7alho">
    <w:name w:val="Cabeçe7alho"/>
    <w:basedOn w:val="Normal"/>
    <w:pPr>
      <w:tabs>
        <w:tab w:val="center" w:pos="4252"/>
        <w:tab w:val="right" w:pos="8504"/>
      </w:tabs>
    </w:pPr>
  </w:style>
  <w:style w:type="paragraph" w:customStyle="1" w:styleId="Rodape9">
    <w:name w:val="Rodapée9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after="100"/>
    </w:pPr>
    <w:rPr>
      <w:lang w:bidi="ar-SA"/>
    </w:rPr>
  </w:style>
  <w:style w:type="paragraph" w:styleId="PargrafodaLista">
    <w:name w:val="List Paragraph"/>
    <w:basedOn w:val="Normal"/>
    <w:qFormat/>
    <w:pPr>
      <w:ind w:left="720"/>
      <w:contextualSpacing/>
    </w:pPr>
    <w:rPr>
      <w:lang w:val="pt-PT" w:bidi="ar-SA"/>
    </w:rPr>
  </w:style>
  <w:style w:type="paragraph" w:styleId="SemEspaamento">
    <w:name w:val="No Spacing"/>
    <w:qFormat/>
    <w:pPr>
      <w:suppressAutoHyphens/>
      <w:autoSpaceDE w:val="0"/>
    </w:pPr>
    <w:rPr>
      <w:rFonts w:ascii="Comic Sans MS" w:hAnsi="Comic Sans MS" w:cs="Comic Sans MS"/>
      <w:i/>
      <w:iCs/>
      <w:color w:val="808080"/>
      <w:kern w:val="1"/>
      <w:sz w:val="16"/>
      <w:szCs w:val="16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dtulododocumento">
    <w:name w:val="Tíedtulo do documento"/>
    <w:basedOn w:val="Normal"/>
    <w:pPr>
      <w:keepNext/>
      <w:spacing w:before="240" w:after="120" w:line="276" w:lineRule="auto"/>
    </w:pPr>
    <w:rPr>
      <w:rFonts w:ascii="Liberation Sans" w:hAnsi="Liberation Sans" w:cs="Liberation Sans"/>
      <w:color w:val="00000A"/>
      <w:sz w:val="28"/>
      <w:szCs w:val="28"/>
      <w:lang w:bidi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0C6DAB"/>
    <w:rPr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            /2006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            /2006</dc:title>
  <dc:subject/>
  <dc:creator>Compras</dc:creator>
  <cp:keywords/>
  <cp:lastModifiedBy>eng. cisab</cp:lastModifiedBy>
  <cp:revision>4</cp:revision>
  <cp:lastPrinted>2022-05-31T11:20:00Z</cp:lastPrinted>
  <dcterms:created xsi:type="dcterms:W3CDTF">2024-12-02T19:15:00Z</dcterms:created>
  <dcterms:modified xsi:type="dcterms:W3CDTF">2024-12-02T19:42:00Z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